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202"/>
        <w:gridCol w:w="3966"/>
        <w:gridCol w:w="3322"/>
        <w:tblGridChange w:id="0">
          <w:tblGrid>
            <w:gridCol w:w="3202"/>
            <w:gridCol w:w="3966"/>
            <w:gridCol w:w="33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(Logotip administració competent)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60" w:before="6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COMUNICACIÓ DE TRANSMISSIÓ DE L’ACTIVITAT (art. 12)</w:t>
            </w:r>
            <w:r w:rsidDel="00000000" w:rsidR="00000000" w:rsidRPr="00000000">
              <w:rPr>
                <w:rtl w:val="0"/>
              </w:rPr>
            </w:r>
          </w:p>
          <w:p w:rsidR="00000000" w:rsidDel="00000000" w:rsidP="00000000" w:rsidRDefault="00000000" w:rsidRPr="00000000" w14:paraId="0000000A">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COMUNICACIÓN DE TRANSMISIÓN DE LA ACTIVIDAD (art. 12)</w:t>
            </w:r>
            <w:r w:rsidDel="00000000" w:rsidR="00000000" w:rsidRPr="00000000">
              <w:rPr>
                <w:rtl w:val="0"/>
              </w:rPr>
            </w:r>
          </w:p>
        </w:tc>
      </w:tr>
    </w:tbl>
    <w:p w:rsidR="00000000" w:rsidDel="00000000" w:rsidP="00000000" w:rsidRDefault="00000000" w:rsidRPr="00000000" w14:paraId="0000000D">
      <w:pPr>
        <w:spacing w:after="0" w:before="0" w:lineRule="auto"/>
        <w:rPr>
          <w:rFonts w:ascii="LegacySanITCBoo" w:cs="LegacySanITCBoo" w:eastAsia="LegacySanITCBoo" w:hAnsi="LegacySanITCBoo"/>
          <w:b w:val="1"/>
          <w:sz w:val="10"/>
          <w:szCs w:val="10"/>
          <w:vertAlign w:val="baseline"/>
        </w:rPr>
      </w:pPr>
      <w:r w:rsidDel="00000000" w:rsidR="00000000" w:rsidRPr="00000000">
        <w:rPr>
          <w:rtl w:val="0"/>
        </w:rPr>
      </w:r>
    </w:p>
    <w:p w:rsidR="00000000" w:rsidDel="00000000" w:rsidP="00000000" w:rsidRDefault="00000000" w:rsidRPr="00000000" w14:paraId="0000000E">
      <w:pPr>
        <w:spacing w:after="0" w:before="0" w:lineRule="auto"/>
        <w:rPr>
          <w:rFonts w:ascii="LegacySanITCBoo" w:cs="LegacySanITCBoo" w:eastAsia="LegacySanITCBoo" w:hAnsi="LegacySanITCBoo"/>
          <w:b w:val="1"/>
          <w:sz w:val="10"/>
          <w:szCs w:val="10"/>
          <w:vertAlign w:val="baseline"/>
        </w:rPr>
      </w:pPr>
      <w:r w:rsidDel="00000000" w:rsidR="00000000" w:rsidRPr="00000000">
        <w:rPr>
          <w:rtl w:val="0"/>
        </w:rPr>
      </w:r>
    </w:p>
    <w:tbl>
      <w:tblPr>
        <w:tblStyle w:val="Table2"/>
        <w:tblW w:w="10490.0" w:type="dxa"/>
        <w:jc w:val="left"/>
        <w:tblInd w:w="-108.0" w:type="dxa"/>
        <w:tblLayout w:type="fixed"/>
        <w:tblLook w:val="0000"/>
      </w:tblPr>
      <w:tblGrid>
        <w:gridCol w:w="2820"/>
        <w:gridCol w:w="2853"/>
        <w:gridCol w:w="1997"/>
        <w:gridCol w:w="571"/>
        <w:gridCol w:w="2249"/>
        <w:tblGridChange w:id="0">
          <w:tblGrid>
            <w:gridCol w:w="2820"/>
            <w:gridCol w:w="2853"/>
            <w:gridCol w:w="1997"/>
            <w:gridCol w:w="571"/>
            <w:gridCol w:w="2249"/>
          </w:tblGrid>
        </w:tblGridChange>
      </w:tblGrid>
      <w:tr>
        <w:trPr>
          <w:cantSplit w:val="0"/>
          <w:trHeight w:val="445"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0F">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DEL TITULAR QUE CEDEIX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TITULAR QUE CEDE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8">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1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B">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1F">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DEL TITULAR QUE ADQUIREIX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TITULAR QUE ADQUIERE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5">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8">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2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B">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D">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E">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5"/>
            <w:tcBorders>
              <w:top w:color="000000" w:space="0" w:sz="4" w:val="single"/>
              <w:bottom w:color="000000" w:space="0" w:sz="4" w:val="single"/>
            </w:tcBorders>
            <w:shd w:fill="auto" w:val="clear"/>
            <w:vAlign w:val="top"/>
          </w:tcPr>
          <w:p w:rsidR="00000000" w:rsidDel="00000000" w:rsidP="00000000" w:rsidRDefault="00000000" w:rsidRPr="00000000" w14:paraId="0000002F">
            <w:pPr>
              <w:spacing w:after="0" w:before="0" w:lineRule="auto"/>
              <w:rPr>
                <w:rFonts w:ascii="LegacySanITCBoo" w:cs="LegacySanITCBoo" w:eastAsia="LegacySanITCBoo" w:hAnsi="LegacySanITCBoo"/>
                <w:b w:val="1"/>
                <w:sz w:val="10"/>
                <w:szCs w:val="10"/>
                <w:vertAlign w:val="baseline"/>
              </w:rPr>
            </w:pPr>
            <w:r w:rsidDel="00000000" w:rsidR="00000000" w:rsidRPr="00000000">
              <w:rPr>
                <w:rtl w:val="0"/>
              </w:rPr>
            </w:r>
          </w:p>
          <w:p w:rsidR="00000000" w:rsidDel="00000000" w:rsidP="00000000" w:rsidRDefault="00000000" w:rsidRPr="00000000" w14:paraId="00000030">
            <w:pPr>
              <w:spacing w:after="0" w:before="0" w:lineRule="auto"/>
              <w:rPr>
                <w:rFonts w:ascii="LegacySanITCBoo" w:cs="LegacySanITCBoo" w:eastAsia="LegacySanITCBoo" w:hAnsi="LegacySanITCBoo"/>
                <w:b w:val="1"/>
                <w:sz w:val="10"/>
                <w:szCs w:val="10"/>
                <w:vertAlign w:val="baseline"/>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35">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PARA NOTIFICACIONES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3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4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spacing w:after="0" w:before="0" w:lineRule="auto"/>
              <w:jc w:val="center"/>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44">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spacing w:after="0" w:before="0" w:lineRule="auto"/>
              <w:jc w:val="center"/>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7">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Telèfon</w:t>
            </w:r>
            <w:r w:rsidDel="00000000" w:rsidR="00000000" w:rsidRPr="00000000">
              <w:rPr>
                <w:rtl w:val="0"/>
              </w:rPr>
            </w:r>
          </w:p>
          <w:p w:rsidR="00000000" w:rsidDel="00000000" w:rsidP="00000000" w:rsidRDefault="00000000" w:rsidRPr="00000000" w14:paraId="00000048">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9">
            <w:pPr>
              <w:spacing w:after="0" w:before="0" w:lineRule="auto"/>
              <w:jc w:val="center"/>
              <w:rPr>
                <w:rFonts w:ascii="LegacySanITCBoo" w:cs="LegacySanITCBoo" w:eastAsia="LegacySanITCBoo" w:hAnsi="LegacySanITCBoo"/>
                <w:i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4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spacing w:after="0" w:before="0" w:lineRule="auto"/>
              <w:jc w:val="center"/>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4E">
      <w:pPr>
        <w:spacing w:after="0" w:before="0" w:lineRule="auto"/>
        <w:rPr>
          <w:rFonts w:ascii="LegacySanITCBoo" w:cs="LegacySanITCBoo" w:eastAsia="LegacySanITCBoo" w:hAnsi="LegacySanITCBoo"/>
          <w:b w:val="1"/>
          <w:sz w:val="10"/>
          <w:szCs w:val="10"/>
          <w:vertAlign w:val="baseline"/>
        </w:rPr>
      </w:pPr>
      <w:r w:rsidDel="00000000" w:rsidR="00000000" w:rsidRPr="00000000">
        <w:rPr>
          <w:rtl w:val="0"/>
        </w:rPr>
      </w:r>
    </w:p>
    <w:p w:rsidR="00000000" w:rsidDel="00000000" w:rsidP="00000000" w:rsidRDefault="00000000" w:rsidRPr="00000000" w14:paraId="0000004F">
      <w:pPr>
        <w:spacing w:after="0" w:before="0" w:lineRule="auto"/>
        <w:rPr>
          <w:rFonts w:ascii="LegacySanITCBoo" w:cs="LegacySanITCBoo" w:eastAsia="LegacySanITCBoo" w:hAnsi="LegacySanITCBoo"/>
          <w:b w:val="1"/>
          <w:sz w:val="10"/>
          <w:szCs w:val="10"/>
          <w:vertAlign w:val="baseline"/>
        </w:rPr>
      </w:pPr>
      <w:r w:rsidDel="00000000" w:rsidR="00000000" w:rsidRPr="00000000">
        <w:rPr>
          <w:rtl w:val="0"/>
        </w:rPr>
      </w:r>
    </w:p>
    <w:tbl>
      <w:tblPr>
        <w:tblStyle w:val="Table3"/>
        <w:tblW w:w="10490.0" w:type="dxa"/>
        <w:jc w:val="left"/>
        <w:tblInd w:w="-108.0" w:type="dxa"/>
        <w:tblLayout w:type="fixed"/>
        <w:tblLook w:val="0000"/>
      </w:tblPr>
      <w:tblGrid>
        <w:gridCol w:w="3085"/>
        <w:gridCol w:w="7405"/>
        <w:tblGridChange w:id="0">
          <w:tblGrid>
            <w:gridCol w:w="3085"/>
            <w:gridCol w:w="740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0">
            <w:pPr>
              <w:spacing w:after="0" w:before="0" w:lineRule="auto"/>
              <w:rPr>
                <w:rFonts w:ascii="LegacySanITCBoo" w:cs="LegacySanITCBoo" w:eastAsia="LegacySanITCBoo" w:hAnsi="LegacySanITCBoo"/>
                <w:sz w:val="20"/>
                <w:szCs w:val="20"/>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L’EMPLAÇAMENT I DE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EMPLAZAMIENTO Y DE LA ACTIVIDAD</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w:t>
            </w:r>
            <w:r w:rsidDel="00000000" w:rsidR="00000000" w:rsidRPr="00000000">
              <w:rPr>
                <w:rtl w:val="0"/>
              </w:rPr>
            </w:r>
          </w:p>
          <w:p w:rsidR="00000000" w:rsidDel="00000000" w:rsidP="00000000" w:rsidRDefault="00000000" w:rsidRPr="00000000" w14:paraId="00000053">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4">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56">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Referència cadastral/CUPS/UTM</w:t>
            </w:r>
            <w:r w:rsidDel="00000000" w:rsidR="00000000" w:rsidRPr="00000000">
              <w:rPr>
                <w:rtl w:val="0"/>
              </w:rPr>
            </w:r>
          </w:p>
          <w:p w:rsidR="00000000" w:rsidDel="00000000" w:rsidP="00000000" w:rsidRDefault="00000000" w:rsidRPr="00000000" w14:paraId="0000005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Referencia catastral/CUPS/UTM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Estat de l’expedient</w:t>
            </w:r>
            <w:r w:rsidDel="00000000" w:rsidR="00000000" w:rsidRPr="00000000">
              <w:rPr>
                <w:rtl w:val="0"/>
              </w:rPr>
            </w:r>
          </w:p>
          <w:p w:rsidR="00000000" w:rsidDel="00000000" w:rsidP="00000000" w:rsidRDefault="00000000" w:rsidRPr="00000000" w14:paraId="0000005C">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Estado del expediente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D">
            <w:pPr>
              <w:tabs>
                <w:tab w:val="left" w:leader="none" w:pos="317"/>
              </w:tabs>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d’expedient / </w:t>
            </w:r>
            <w:r w:rsidDel="00000000" w:rsidR="00000000" w:rsidRPr="00000000">
              <w:rPr>
                <w:rFonts w:ascii="LegacySanITCBoo" w:cs="LegacySanITCBoo" w:eastAsia="LegacySanITCBoo" w:hAnsi="LegacySanITCBoo"/>
                <w:i w:val="1"/>
                <w:sz w:val="20"/>
                <w:szCs w:val="20"/>
                <w:vertAlign w:val="baseline"/>
                <w:rtl w:val="0"/>
              </w:rPr>
              <w:t xml:space="preserve">Nº expediente</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273685</wp:posOffset>
                  </wp:positionH>
                  <wp:positionV relativeFrom="paragraph">
                    <wp:posOffset>923289</wp:posOffset>
                  </wp:positionV>
                  <wp:extent cx="180975" cy="247650"/>
                  <wp:effectExtent b="0" l="0" r="0" t="0"/>
                  <wp:wrapSquare wrapText="bothSides" distB="0" distT="0" distL="114935" distR="114935"/>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80975" cy="247650"/>
                          </a:xfrm>
                          <a:prstGeom prst="rect"/>
                          <a:ln/>
                        </pic:spPr>
                      </pic:pic>
                    </a:graphicData>
                  </a:graphic>
                </wp:anchor>
              </w:drawing>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Només sol·licitat</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273685</wp:posOffset>
                  </wp:positionH>
                  <wp:positionV relativeFrom="paragraph">
                    <wp:posOffset>3810</wp:posOffset>
                  </wp:positionV>
                  <wp:extent cx="171450" cy="247650"/>
                  <wp:effectExtent b="0" l="0" r="0" t="0"/>
                  <wp:wrapSquare wrapText="bothSides" distB="0" distT="0" distL="114935" distR="114935"/>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1450" cy="247650"/>
                          </a:xfrm>
                          <a:prstGeom prst="rect"/>
                          <a:ln/>
                        </pic:spPr>
                      </pic:pic>
                    </a:graphicData>
                  </a:graphic>
                </wp:anchor>
              </w:drawing>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Solicitado solamente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Amb permís d’instal·lació o comunicació prèvia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264160</wp:posOffset>
                  </wp:positionH>
                  <wp:positionV relativeFrom="paragraph">
                    <wp:posOffset>132080</wp:posOffset>
                  </wp:positionV>
                  <wp:extent cx="180975" cy="247650"/>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80975" cy="247650"/>
                          </a:xfrm>
                          <a:prstGeom prst="rect"/>
                          <a:ln/>
                        </pic:spPr>
                      </pic:pic>
                    </a:graphicData>
                  </a:graphic>
                </wp:anchor>
              </w:drawing>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45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Con permiso de instalación o comunicación previa</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En funcionament</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1"/>
              </w:tabs>
              <w:spacing w:after="0" w:before="0" w:line="276" w:lineRule="auto"/>
              <w:ind w:left="3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En funcionamiento</w:t>
            </w: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registre autonòmic</w:t>
            </w:r>
            <w:r w:rsidDel="00000000" w:rsidR="00000000" w:rsidRPr="00000000">
              <w:rPr>
                <w:rtl w:val="0"/>
              </w:rPr>
            </w:r>
          </w:p>
          <w:p w:rsidR="00000000" w:rsidDel="00000000" w:rsidP="00000000" w:rsidRDefault="00000000" w:rsidRPr="00000000" w14:paraId="0000006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Nº registro autonómico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6">
            <w:pPr>
              <w:tabs>
                <w:tab w:val="left" w:leader="none" w:pos="317"/>
              </w:tabs>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tc>
      </w:tr>
    </w:tbl>
    <w:p w:rsidR="00000000" w:rsidDel="00000000" w:rsidP="00000000" w:rsidRDefault="00000000" w:rsidRPr="00000000" w14:paraId="00000067">
      <w:pPr>
        <w:spacing w:after="0" w:before="0" w:line="240" w:lineRule="auto"/>
        <w:rPr>
          <w:rFonts w:ascii="LegacySanITCBoo" w:cs="LegacySanITCBoo" w:eastAsia="LegacySanITCBoo" w:hAnsi="LegacySanITCBoo"/>
          <w:sz w:val="10"/>
          <w:szCs w:val="10"/>
          <w:vertAlign w:val="baseline"/>
        </w:rPr>
      </w:pPr>
      <w:r w:rsidDel="00000000" w:rsidR="00000000" w:rsidRPr="00000000">
        <w:rPr>
          <w:rtl w:val="0"/>
        </w:rPr>
      </w:r>
    </w:p>
    <w:p w:rsidR="00000000" w:rsidDel="00000000" w:rsidP="00000000" w:rsidRDefault="00000000" w:rsidRPr="00000000" w14:paraId="00000068">
      <w:pPr>
        <w:spacing w:after="0" w:before="0" w:line="240" w:lineRule="auto"/>
        <w:rPr>
          <w:rFonts w:ascii="LegacySanITCBoo" w:cs="LegacySanITCBoo" w:eastAsia="LegacySanITCBoo" w:hAnsi="LegacySanITCBoo"/>
          <w:sz w:val="10"/>
          <w:szCs w:val="10"/>
          <w:vertAlign w:val="baseline"/>
        </w:rPr>
      </w:pPr>
      <w:r w:rsidDel="00000000" w:rsidR="00000000" w:rsidRPr="00000000">
        <w:rPr>
          <w:rtl w:val="0"/>
        </w:rPr>
      </w:r>
    </w:p>
    <w:tbl>
      <w:tblPr>
        <w:tblStyle w:val="Table4"/>
        <w:tblW w:w="10490.0" w:type="dxa"/>
        <w:jc w:val="left"/>
        <w:tblInd w:w="-108.0" w:type="dxa"/>
        <w:tblLayout w:type="fixed"/>
        <w:tblLook w:val="0000"/>
      </w:tblPr>
      <w:tblGrid>
        <w:gridCol w:w="10490"/>
        <w:tblGridChange w:id="0">
          <w:tblGrid>
            <w:gridCol w:w="10490"/>
          </w:tblGrid>
        </w:tblGridChange>
      </w:tblGrid>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9">
            <w:pPr>
              <w:spacing w:after="0" w:before="0" w:line="240" w:lineRule="auto"/>
              <w:jc w:val="both"/>
              <w:rPr>
                <w:vertAlign w:val="baseline"/>
              </w:rPr>
            </w:pPr>
            <w:r w:rsidDel="00000000" w:rsidR="00000000" w:rsidRPr="00000000">
              <w:rPr>
                <w:rFonts w:ascii="LegacySanITCBoo" w:cs="LegacySanITCBoo" w:eastAsia="LegacySanITCBoo" w:hAnsi="LegacySanITCBoo"/>
                <w:color w:val="000000"/>
                <w:sz w:val="20"/>
                <w:szCs w:val="20"/>
                <w:vertAlign w:val="baseline"/>
                <w:rtl w:val="0"/>
              </w:rPr>
              <w:t xml:space="preserve">Compareixen i manifesten:</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31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el </w:t>
            </w: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cedent</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titular de l’activitat en funcionament que s’ha descrit anteriorment, jura o promet que no s’han efectuat modificacions substancials en l’activitat d’acord amb el que preveu l’article 11 d ela Llei 7/2013, de 26 de novembre, de règim jurídic d’instal·lació, accés i exercici d’activitats a les Illes Balears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18" w:right="0" w:hanging="31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Que el </w:t>
            </w: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nou titular</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es subroga plenament en tots els drets, obligacions i responsabilitats derivades de la transmissió</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egacySanITCBoo" w:cs="LegacySanITCBoo" w:eastAsia="LegacySanITCBoo" w:hAnsi="LegacySanITCBo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spacing w:after="0" w:before="0" w:line="240" w:lineRule="auto"/>
              <w:jc w:val="both"/>
              <w:rPr>
                <w:vertAlign w:val="baseline"/>
              </w:rPr>
            </w:pPr>
            <w:r w:rsidDel="00000000" w:rsidR="00000000" w:rsidRPr="00000000">
              <w:rPr>
                <w:rFonts w:ascii="LegacySanITCBoo" w:cs="LegacySanITCBoo" w:eastAsia="LegacySanITCBoo" w:hAnsi="LegacySanITCBoo"/>
                <w:i w:val="1"/>
                <w:color w:val="000000"/>
                <w:sz w:val="20"/>
                <w:szCs w:val="20"/>
                <w:vertAlign w:val="baseline"/>
                <w:rtl w:val="0"/>
              </w:rPr>
              <w:t xml:space="preserve">Comparecen y manifiestan:</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el </w:t>
            </w: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cedente</w:t>
            </w: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titular de la actividad en funcionamiento que se ha descrito anteriormente, jura o promete que no se han efectuado modificaciones sustanciales en la actividad de acuerdo con lo que prevé el artículo 11 de la Ley 7/2013, de 26 de noviembre, de régimen jurídico de instalación, acceso y ejercicio de actividades en las Illes Balears</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Que el </w:t>
            </w: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nuevo titular </w:t>
            </w: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se subroga plenamente en todos los derechos, obligaciones y responsabilidades derivadas de la transmisión</w:t>
            </w:r>
            <w:r w:rsidDel="00000000" w:rsidR="00000000" w:rsidRPr="00000000">
              <w:rPr>
                <w:rtl w:val="0"/>
              </w:rPr>
            </w:r>
          </w:p>
        </w:tc>
      </w:tr>
    </w:tbl>
    <w:p w:rsidR="00000000" w:rsidDel="00000000" w:rsidP="00000000" w:rsidRDefault="00000000" w:rsidRPr="00000000" w14:paraId="00000071">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 d .................................. de 2.......</w:t>
      </w:r>
      <w:r w:rsidDel="00000000" w:rsidR="00000000" w:rsidRPr="00000000">
        <w:rPr>
          <w:rtl w:val="0"/>
        </w:rPr>
      </w:r>
    </w:p>
    <w:p w:rsidR="00000000" w:rsidDel="00000000" w:rsidP="00000000" w:rsidRDefault="00000000" w:rsidRPr="00000000" w14:paraId="00000073">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5"/>
        <w:tblW w:w="10490.0" w:type="dxa"/>
        <w:jc w:val="left"/>
        <w:tblInd w:w="-108.0" w:type="dxa"/>
        <w:tblLayout w:type="fixed"/>
        <w:tblLook w:val="0000"/>
      </w:tblPr>
      <w:tblGrid>
        <w:gridCol w:w="5245"/>
        <w:gridCol w:w="5245"/>
        <w:tblGridChange w:id="0">
          <w:tblGrid>
            <w:gridCol w:w="5245"/>
            <w:gridCol w:w="5245"/>
          </w:tblGrid>
        </w:tblGridChange>
      </w:tblGrid>
      <w:tr>
        <w:trPr>
          <w:cantSplit w:val="1"/>
          <w:trHeight w:val="10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Titular cedent</w:t>
            </w:r>
            <w:r w:rsidDel="00000000" w:rsidR="00000000" w:rsidRPr="00000000">
              <w:rPr>
                <w:rtl w:val="0"/>
              </w:rPr>
            </w:r>
          </w:p>
          <w:p w:rsidR="00000000" w:rsidDel="00000000" w:rsidP="00000000" w:rsidRDefault="00000000" w:rsidRPr="00000000" w14:paraId="0000007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Titular cedente</w:t>
            </w:r>
            <w:r w:rsidDel="00000000" w:rsidR="00000000" w:rsidRPr="00000000">
              <w:rPr>
                <w:rtl w:val="0"/>
              </w:rPr>
            </w:r>
          </w:p>
          <w:p w:rsidR="00000000" w:rsidDel="00000000" w:rsidP="00000000" w:rsidRDefault="00000000" w:rsidRPr="00000000" w14:paraId="00000076">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77">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(rubrica)</w:t>
            </w:r>
            <w:r w:rsidDel="00000000" w:rsidR="00000000" w:rsidRPr="00000000">
              <w:rPr>
                <w:rtl w:val="0"/>
              </w:rPr>
            </w:r>
          </w:p>
          <w:p w:rsidR="00000000" w:rsidDel="00000000" w:rsidP="00000000" w:rsidRDefault="00000000" w:rsidRPr="00000000" w14:paraId="0000007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Nou Titular</w:t>
            </w:r>
            <w:r w:rsidDel="00000000" w:rsidR="00000000" w:rsidRPr="00000000">
              <w:rPr>
                <w:rtl w:val="0"/>
              </w:rPr>
            </w:r>
          </w:p>
          <w:p w:rsidR="00000000" w:rsidDel="00000000" w:rsidP="00000000" w:rsidRDefault="00000000" w:rsidRPr="00000000" w14:paraId="0000007A">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Nuevo titular</w:t>
            </w:r>
            <w:r w:rsidDel="00000000" w:rsidR="00000000" w:rsidRPr="00000000">
              <w:rPr>
                <w:rtl w:val="0"/>
              </w:rPr>
            </w:r>
          </w:p>
          <w:p w:rsidR="00000000" w:rsidDel="00000000" w:rsidP="00000000" w:rsidRDefault="00000000" w:rsidRPr="00000000" w14:paraId="0000007B">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7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(rubrica)</w:t>
            </w:r>
            <w:r w:rsidDel="00000000" w:rsidR="00000000" w:rsidRPr="00000000">
              <w:rPr>
                <w:rtl w:val="0"/>
              </w:rPr>
            </w:r>
          </w:p>
          <w:p w:rsidR="00000000" w:rsidDel="00000000" w:rsidP="00000000" w:rsidRDefault="00000000" w:rsidRPr="00000000" w14:paraId="0000007D">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tc>
      </w:tr>
    </w:tbl>
    <w:p w:rsidR="00000000" w:rsidDel="00000000" w:rsidP="00000000" w:rsidRDefault="00000000" w:rsidRPr="00000000" w14:paraId="0000007E">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7F">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Ajuntament / Ayuntamiento</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Fonts w:ascii="LegacySanITCBoo" w:cs="LegacySanITCBoo" w:eastAsia="LegacySanITCBoo" w:hAnsi="LegacySanITCBoo"/>
          <w:sz w:val="20"/>
          <w:szCs w:val="20"/>
          <w:vertAlign w:val="baseline"/>
          <w:rtl w:val="0"/>
        </w:rPr>
        <w:t xml:space="preserve">d .......................................</w:t>
      </w:r>
      <w:r w:rsidDel="00000000" w:rsidR="00000000" w:rsidRPr="00000000">
        <w:rPr>
          <w:rtl w:val="0"/>
        </w:rPr>
      </w:r>
    </w:p>
    <w:p w:rsidR="00000000" w:rsidDel="00000000" w:rsidP="00000000" w:rsidRDefault="00000000" w:rsidRPr="00000000" w14:paraId="00000081">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2">
      <w:pPr>
        <w:spacing w:after="0" w:before="0" w:line="240" w:lineRule="auto"/>
        <w:ind w:left="357" w:right="0" w:firstLine="0"/>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3">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La presentació d’aquesta COMUNICACIÓ DE TRANSMISSIÓ DE L’ACTIVITAT, fa efectiu el canvi de titular de l’ activitat i l’ajuntament disposa d’un termini màxim d’1 MES per comunicar  a la nova persona titular l’estat actual de la tramitació de l’expedient que es traspassa, així com les eventuals mesures de suspensió, les esmenes i similars, tal i com especifiquen els art. 12.2 i 12.4 de la Llei 7/2013.</w:t>
      </w:r>
      <w:r w:rsidDel="00000000" w:rsidR="00000000" w:rsidRPr="00000000">
        <w:rPr>
          <w:rtl w:val="0"/>
        </w:rPr>
      </w:r>
    </w:p>
    <w:p w:rsidR="00000000" w:rsidDel="00000000" w:rsidP="00000000" w:rsidRDefault="00000000" w:rsidRPr="00000000" w14:paraId="00000084">
      <w:pPr>
        <w:spacing w:after="0" w:before="0" w:line="240" w:lineRule="auto"/>
        <w:ind w:left="360" w:right="0" w:firstLine="0"/>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85">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La presentación de ésta COMUNICACIÓN DE TRANSMISIÓN DE LA ACTIVIDAD, hace efectivo el cambio de titular de la actividad y el ayuntamiento dispone de un plazo máximo de 1 MES para comunicar al nuevo titular el estado actual de la tramitación del expediente que se traspasa, así como las eventuales medidas de suspensión, las enmiendas y similares, tal y como especifican los art. 12.2 y 12.4 de la Ley 7/2013.</w:t>
      </w:r>
      <w:r w:rsidDel="00000000" w:rsidR="00000000" w:rsidRPr="00000000">
        <w:rPr>
          <w:rtl w:val="0"/>
        </w:rPr>
      </w:r>
    </w:p>
    <w:p w:rsidR="00000000" w:rsidDel="00000000" w:rsidP="00000000" w:rsidRDefault="00000000" w:rsidRPr="00000000" w14:paraId="00000086">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bl>
      <w:tblPr>
        <w:tblStyle w:val="Table6"/>
        <w:tblW w:w="10490.0" w:type="dxa"/>
        <w:jc w:val="left"/>
        <w:tblInd w:w="-108.0" w:type="dxa"/>
        <w:tblLayout w:type="fixed"/>
        <w:tblLook w:val="0000"/>
      </w:tblPr>
      <w:tblGrid>
        <w:gridCol w:w="10490"/>
        <w:tblGridChange w:id="0">
          <w:tblGrid>
            <w:gridCol w:w="10490"/>
          </w:tblGrid>
        </w:tblGridChange>
      </w:tblGrid>
      <w:tr>
        <w:trPr>
          <w:cantSplit w:val="0"/>
          <w:trHeight w:val="346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7">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Informació en compliment de la normativa de protecció de dades personals.</w:t>
            </w:r>
          </w:p>
          <w:p w:rsidR="00000000" w:rsidDel="00000000" w:rsidP="00000000" w:rsidRDefault="00000000" w:rsidRPr="00000000" w14:paraId="00000088">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89">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AJUNTAMENT D'ESTELLENCS</w:t>
            </w:r>
          </w:p>
          <w:p w:rsidR="00000000" w:rsidDel="00000000" w:rsidP="00000000" w:rsidRDefault="00000000" w:rsidRPr="00000000" w14:paraId="0000008A">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SA *SIQUIA 4, 1r, CP 07192, ESTELLENCS (*Balears (*Illes))</w:t>
            </w:r>
          </w:p>
          <w:p w:rsidR="00000000" w:rsidDel="00000000" w:rsidP="00000000" w:rsidRDefault="00000000" w:rsidRPr="00000000" w14:paraId="0000008B">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Pot contactar amb el nostre Delegat de Protecció de Dades a través de la següent adreça de correu electrònic: dpd@audidat.com</w:t>
            </w:r>
          </w:p>
          <w:p w:rsidR="00000000" w:rsidDel="00000000" w:rsidP="00000000" w:rsidRDefault="00000000" w:rsidRPr="00000000" w14:paraId="0000008C">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En cas que entengui que els seus drets han estat desatesos per la nostra entitat, pot</w:t>
            </w:r>
          </w:p>
          <w:p w:rsidR="00000000" w:rsidDel="00000000" w:rsidP="00000000" w:rsidRDefault="00000000" w:rsidRPr="00000000" w14:paraId="0000008D">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formular una reclamació en l'Agència Espanyola de Protecció de Dades</w:t>
            </w:r>
          </w:p>
          <w:p w:rsidR="00000000" w:rsidDel="00000000" w:rsidP="00000000" w:rsidRDefault="00000000" w:rsidRPr="00000000" w14:paraId="0000008E">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(https://www.aepd.es/es).</w:t>
            </w:r>
          </w:p>
          <w:p w:rsidR="00000000" w:rsidDel="00000000" w:rsidP="00000000" w:rsidRDefault="00000000" w:rsidRPr="00000000" w14:paraId="0000008F">
            <w:pPr>
              <w:spacing w:after="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EXISTEIX UNA VERSIÓ AMPLIADA D'AQUESTA INFORMACIÓ A LA SEVA DISPOSICIÓ EN LES DEPENDÈNCIES DE L'ENTITAT LOCAL I EN LA NOSTRA PÀGINA WEB.</w:t>
            </w:r>
          </w:p>
          <w:p w:rsidR="00000000" w:rsidDel="00000000" w:rsidP="00000000" w:rsidRDefault="00000000" w:rsidRPr="00000000" w14:paraId="0000009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egacySanITCBoo" w:cs="LegacySanITCBoo" w:eastAsia="LegacySanITCBoo" w:hAnsi="LegacySanITCBoo"/>
                <w:sz w:val="16"/>
                <w:szCs w:val="16"/>
              </w:rPr>
            </w:pPr>
            <w:r w:rsidDel="00000000" w:rsidR="00000000" w:rsidRPr="00000000">
              <w:rPr>
                <w:rtl w:val="0"/>
              </w:rPr>
            </w:r>
          </w:p>
        </w:tc>
      </w:tr>
    </w:tbl>
    <w:p w:rsidR="00000000" w:rsidDel="00000000" w:rsidP="00000000" w:rsidRDefault="00000000" w:rsidRPr="00000000" w14:paraId="00000092">
      <w:pPr>
        <w:spacing w:after="0" w:before="0" w:lineRule="auto"/>
        <w:rPr>
          <w:vertAlign w:val="baseline"/>
        </w:rPr>
      </w:pPr>
      <w:r w:rsidDel="00000000" w:rsidR="00000000" w:rsidRPr="00000000">
        <w:rPr>
          <w:rtl w:val="0"/>
        </w:rPr>
      </w:r>
    </w:p>
    <w:p w:rsidR="00000000" w:rsidDel="00000000" w:rsidP="00000000" w:rsidRDefault="00000000" w:rsidRPr="00000000" w14:paraId="00000093">
      <w:pPr>
        <w:pageBreakBefore w:val="1"/>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94">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INSTRUCCIONS / INSTRUCCIONES</w:t>
      </w:r>
      <w:r w:rsidDel="00000000" w:rsidR="00000000" w:rsidRPr="00000000">
        <w:rPr>
          <w:rtl w:val="0"/>
        </w:rPr>
      </w:r>
    </w:p>
    <w:p w:rsidR="00000000" w:rsidDel="00000000" w:rsidP="00000000" w:rsidRDefault="00000000" w:rsidRPr="00000000" w14:paraId="00000095">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SEMPRE QUE SIGUI POSSIBLE, EN COLOR BLAU I HEU D’HABILITAR LES MACROS ABANS DE COMENÇAR A EMPLENAR-LO</w:t>
      </w:r>
      <w:r w:rsidDel="00000000" w:rsidR="00000000" w:rsidRPr="00000000">
        <w:rPr>
          <w:rtl w:val="0"/>
        </w:rPr>
      </w:r>
    </w:p>
    <w:p w:rsidR="00000000" w:rsidDel="00000000" w:rsidP="00000000" w:rsidRDefault="00000000" w:rsidRPr="00000000" w14:paraId="00000096">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SIEMPRE QUE SEA POSIBLE, EN COLOR AZUL I SE DEBEN HABILITAR LAS MACROS ANTES DE EMPEZAR A RELLENARLO</w:t>
      </w:r>
      <w:r w:rsidDel="00000000" w:rsidR="00000000" w:rsidRPr="00000000">
        <w:rPr>
          <w:rtl w:val="0"/>
        </w:rPr>
      </w:r>
    </w:p>
    <w:p w:rsidR="00000000" w:rsidDel="00000000" w:rsidP="00000000" w:rsidRDefault="00000000" w:rsidRPr="00000000" w14:paraId="00000097">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que cedeix l’activitat</w:t>
      </w:r>
      <w:r w:rsidDel="00000000" w:rsidR="00000000" w:rsidRPr="00000000">
        <w:rPr>
          <w:rtl w:val="0"/>
        </w:rPr>
      </w:r>
    </w:p>
    <w:p w:rsidR="00000000" w:rsidDel="00000000" w:rsidP="00000000" w:rsidRDefault="00000000" w:rsidRPr="00000000" w14:paraId="00000098">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cede la actividad</w:t>
      </w:r>
      <w:r w:rsidDel="00000000" w:rsidR="00000000" w:rsidRPr="00000000">
        <w:rPr>
          <w:rtl w:val="0"/>
        </w:rPr>
      </w:r>
    </w:p>
    <w:p w:rsidR="00000000" w:rsidDel="00000000" w:rsidP="00000000" w:rsidRDefault="00000000" w:rsidRPr="00000000" w14:paraId="0000009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cedeix l’activitat</w:t>
      </w:r>
      <w:r w:rsidDel="00000000" w:rsidR="00000000" w:rsidRPr="00000000">
        <w:rPr>
          <w:rtl w:val="0"/>
        </w:rPr>
      </w:r>
    </w:p>
    <w:p w:rsidR="00000000" w:rsidDel="00000000" w:rsidP="00000000" w:rsidRDefault="00000000" w:rsidRPr="00000000" w14:paraId="0000009A">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cede la actividad</w:t>
      </w:r>
      <w:r w:rsidDel="00000000" w:rsidR="00000000" w:rsidRPr="00000000">
        <w:rPr>
          <w:rtl w:val="0"/>
        </w:rPr>
      </w:r>
    </w:p>
    <w:p w:rsidR="00000000" w:rsidDel="00000000" w:rsidP="00000000" w:rsidRDefault="00000000" w:rsidRPr="00000000" w14:paraId="0000009B">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cedeix l’activitat té un representant que actua en nom seu, especificar aquí</w:t>
      </w:r>
      <w:r w:rsidDel="00000000" w:rsidR="00000000" w:rsidRPr="00000000">
        <w:rPr>
          <w:rtl w:val="0"/>
        </w:rPr>
      </w:r>
    </w:p>
    <w:p w:rsidR="00000000" w:rsidDel="00000000" w:rsidP="00000000" w:rsidRDefault="00000000" w:rsidRPr="00000000" w14:paraId="0000009C">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quien cede la actividad tiene un representante que actúa en su nombre, especificar aquí </w:t>
      </w:r>
      <w:r w:rsidDel="00000000" w:rsidR="00000000" w:rsidRPr="00000000">
        <w:rPr>
          <w:rtl w:val="0"/>
        </w:rPr>
      </w:r>
    </w:p>
    <w:p w:rsidR="00000000" w:rsidDel="00000000" w:rsidP="00000000" w:rsidRDefault="00000000" w:rsidRPr="00000000" w14:paraId="0000009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que representa a qui cedeix l’activitat</w:t>
      </w:r>
      <w:r w:rsidDel="00000000" w:rsidR="00000000" w:rsidRPr="00000000">
        <w:rPr>
          <w:rtl w:val="0"/>
        </w:rPr>
      </w:r>
    </w:p>
    <w:p w:rsidR="00000000" w:rsidDel="00000000" w:rsidP="00000000" w:rsidRDefault="00000000" w:rsidRPr="00000000" w14:paraId="0000009E">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que representa a quien cede la actividad</w:t>
      </w:r>
      <w:r w:rsidDel="00000000" w:rsidR="00000000" w:rsidRPr="00000000">
        <w:rPr>
          <w:rtl w:val="0"/>
        </w:rPr>
      </w:r>
    </w:p>
    <w:p w:rsidR="00000000" w:rsidDel="00000000" w:rsidP="00000000" w:rsidRDefault="00000000" w:rsidRPr="00000000" w14:paraId="0000009F">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que adquireix l’activitat</w:t>
      </w:r>
      <w:r w:rsidDel="00000000" w:rsidR="00000000" w:rsidRPr="00000000">
        <w:rPr>
          <w:rtl w:val="0"/>
        </w:rPr>
      </w:r>
    </w:p>
    <w:p w:rsidR="00000000" w:rsidDel="00000000" w:rsidP="00000000" w:rsidRDefault="00000000" w:rsidRPr="00000000" w14:paraId="000000A0">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adquiere la actividad</w:t>
      </w:r>
      <w:r w:rsidDel="00000000" w:rsidR="00000000" w:rsidRPr="00000000">
        <w:rPr>
          <w:rtl w:val="0"/>
        </w:rPr>
      </w:r>
    </w:p>
    <w:p w:rsidR="00000000" w:rsidDel="00000000" w:rsidP="00000000" w:rsidRDefault="00000000" w:rsidRPr="00000000" w14:paraId="000000A1">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A2">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cede la actividad</w:t>
      </w:r>
      <w:r w:rsidDel="00000000" w:rsidR="00000000" w:rsidRPr="00000000">
        <w:rPr>
          <w:rtl w:val="0"/>
        </w:rPr>
      </w:r>
    </w:p>
    <w:p w:rsidR="00000000" w:rsidDel="00000000" w:rsidP="00000000" w:rsidRDefault="00000000" w:rsidRPr="00000000" w14:paraId="000000A3">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adquireix l’activitat té un representant que actua en nom seu, especificar aquí</w:t>
      </w:r>
      <w:r w:rsidDel="00000000" w:rsidR="00000000" w:rsidRPr="00000000">
        <w:rPr>
          <w:rtl w:val="0"/>
        </w:rPr>
      </w:r>
    </w:p>
    <w:p w:rsidR="00000000" w:rsidDel="00000000" w:rsidP="00000000" w:rsidRDefault="00000000" w:rsidRPr="00000000" w14:paraId="000000A4">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quien cede la actividad tiene un representante que actúa en su nombre, especificar aquí </w:t>
      </w:r>
      <w:r w:rsidDel="00000000" w:rsidR="00000000" w:rsidRPr="00000000">
        <w:rPr>
          <w:rtl w:val="0"/>
        </w:rPr>
      </w:r>
    </w:p>
    <w:p w:rsidR="00000000" w:rsidDel="00000000" w:rsidP="00000000" w:rsidRDefault="00000000" w:rsidRPr="00000000" w14:paraId="000000A5">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que representa a qui adquireix l’activitat</w:t>
      </w:r>
      <w:r w:rsidDel="00000000" w:rsidR="00000000" w:rsidRPr="00000000">
        <w:rPr>
          <w:rtl w:val="0"/>
        </w:rPr>
      </w:r>
    </w:p>
    <w:p w:rsidR="00000000" w:rsidDel="00000000" w:rsidP="00000000" w:rsidRDefault="00000000" w:rsidRPr="00000000" w14:paraId="000000A6">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que representa a quien cede la actividad</w:t>
      </w:r>
      <w:r w:rsidDel="00000000" w:rsidR="00000000" w:rsidRPr="00000000">
        <w:rPr>
          <w:rtl w:val="0"/>
        </w:rPr>
      </w:r>
    </w:p>
    <w:p w:rsidR="00000000" w:rsidDel="00000000" w:rsidP="00000000" w:rsidRDefault="00000000" w:rsidRPr="00000000" w14:paraId="000000A7">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A8">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A9">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AA">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AB">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AC">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AD">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AE">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AF">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B0">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B1">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Nom</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B2">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B3">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de l’activitat la titularitat de la qual estau comunicant amb aquesta Declaració Responsable</w:t>
      </w:r>
      <w:r w:rsidDel="00000000" w:rsidR="00000000" w:rsidRPr="00000000">
        <w:rPr>
          <w:rtl w:val="0"/>
        </w:rPr>
      </w:r>
    </w:p>
    <w:p w:rsidR="00000000" w:rsidDel="00000000" w:rsidP="00000000" w:rsidRDefault="00000000" w:rsidRPr="00000000" w14:paraId="000000B4">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de la actividad cuya titularidad está comunicando con esta Declaración Responsable</w:t>
      </w:r>
      <w:r w:rsidDel="00000000" w:rsidR="00000000" w:rsidRPr="00000000">
        <w:rPr>
          <w:rtl w:val="0"/>
        </w:rPr>
      </w:r>
    </w:p>
    <w:p w:rsidR="00000000" w:rsidDel="00000000" w:rsidP="00000000" w:rsidRDefault="00000000" w:rsidRPr="00000000" w14:paraId="000000B5">
      <w:pPr>
        <w:tabs>
          <w:tab w:val="left" w:leader="none" w:pos="284"/>
          <w:tab w:val="left" w:leader="none" w:pos="354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Referència cadastral / CUPS / UTM</w:t>
      </w:r>
      <w:r w:rsidDel="00000000" w:rsidR="00000000" w:rsidRPr="00000000">
        <w:rPr>
          <w:rFonts w:ascii="LegacySanITCBoo" w:cs="LegacySanITCBoo" w:eastAsia="LegacySanITCBoo" w:hAnsi="LegacySanITCBoo"/>
          <w:sz w:val="20"/>
          <w:szCs w:val="20"/>
          <w:vertAlign w:val="baseline"/>
          <w:rtl w:val="0"/>
        </w:rPr>
        <w:t xml:space="preserve"> – </w:t>
        <w:tab/>
      </w:r>
      <w:r w:rsidDel="00000000" w:rsidR="00000000" w:rsidRPr="00000000">
        <w:rPr>
          <w:rtl w:val="0"/>
        </w:rPr>
      </w:r>
    </w:p>
    <w:p w:rsidR="00000000" w:rsidDel="00000000" w:rsidP="00000000" w:rsidRDefault="00000000" w:rsidRPr="00000000" w14:paraId="000000B6">
      <w:pPr>
        <w:tabs>
          <w:tab w:val="left" w:leader="none" w:pos="284"/>
          <w:tab w:val="left" w:leader="none" w:pos="851"/>
        </w:tabs>
        <w:spacing w:after="0" w:before="0" w:lineRule="auto"/>
        <w:ind w:left="851" w:right="0" w:firstLine="0"/>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Referència cadastral </w:t>
      </w:r>
      <w:r w:rsidDel="00000000" w:rsidR="00000000" w:rsidRPr="00000000">
        <w:rPr>
          <w:rFonts w:ascii="LegacySanITCBoo" w:cs="LegacySanITCBoo" w:eastAsia="LegacySanITCBoo" w:hAnsi="LegacySanITCBoo"/>
          <w:sz w:val="20"/>
          <w:szCs w:val="20"/>
          <w:vertAlign w:val="baseline"/>
          <w:rtl w:val="0"/>
        </w:rPr>
        <w:t xml:space="preserve">la trobareu a </w:t>
      </w:r>
      <w:hyperlink r:id="rId11">
        <w:r w:rsidDel="00000000" w:rsidR="00000000" w:rsidRPr="00000000">
          <w:rPr>
            <w:rFonts w:ascii="LegacySanITCBoo" w:cs="LegacySanITCBoo" w:eastAsia="LegacySanITCBoo" w:hAnsi="LegacySanITCBoo"/>
            <w:color w:val="0000ff"/>
            <w:sz w:val="20"/>
            <w:szCs w:val="20"/>
            <w:u w:val="single"/>
            <w:vertAlign w:val="baseline"/>
            <w:rtl w:val="0"/>
          </w:rPr>
          <w:t xml:space="preserve">https://www1.sedecatastro.gob.es/OVCFrames.aspx?TIPO=CONSULTA</w:t>
        </w:r>
      </w:hyperlink>
      <w:r w:rsidDel="00000000" w:rsidR="00000000" w:rsidRPr="00000000">
        <w:rPr>
          <w:rFonts w:ascii="LegacySanITCBoo" w:cs="LegacySanITCBoo" w:eastAsia="LegacySanITCBoo" w:hAnsi="LegacySanITCBoo"/>
          <w:sz w:val="20"/>
          <w:szCs w:val="20"/>
          <w:vertAlign w:val="baseline"/>
          <w:rtl w:val="0"/>
        </w:rPr>
        <w:t xml:space="preserve"> o també </w:t>
      </w:r>
      <w:hyperlink r:id="rId12">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apartat destacat </w:t>
      </w:r>
      <w:r w:rsidDel="00000000" w:rsidR="00000000" w:rsidRPr="00000000">
        <w:rPr>
          <w:rFonts w:ascii="LegacySanITCBoo" w:cs="LegacySanITCBoo" w:eastAsia="LegacySanITCBoo" w:hAnsi="LegacySanITCBoo"/>
          <w:color w:val="0000ff"/>
          <w:sz w:val="20"/>
          <w:szCs w:val="20"/>
          <w:vertAlign w:val="baseline"/>
          <w:rtl w:val="0"/>
        </w:rPr>
        <w:t xml:space="preserve">Localice un inmueble. Cartografía catastral</w:t>
      </w:r>
      <w:r w:rsidDel="00000000" w:rsidR="00000000" w:rsidRPr="00000000">
        <w:rPr>
          <w:rFonts w:ascii="LegacySanITCBoo" w:cs="LegacySanITCBoo" w:eastAsia="LegacySanITCBoo" w:hAnsi="LegacySanITCBoo"/>
          <w:sz w:val="20"/>
          <w:szCs w:val="20"/>
          <w:vertAlign w:val="baseline"/>
          <w:rtl w:val="0"/>
        </w:rPr>
        <w:t xml:space="preserve"> També el trobareu al rebut de l’Impost de Béns Immobles.</w:t>
      </w:r>
      <w:r w:rsidDel="00000000" w:rsidR="00000000" w:rsidRPr="00000000">
        <w:rPr>
          <w:rFonts w:ascii="LegacySanITCBoo" w:cs="LegacySanITCBoo" w:eastAsia="LegacySanITCBoo" w:hAnsi="LegacySanITCBoo"/>
          <w:color w:val="365f91"/>
          <w:sz w:val="20"/>
          <w:szCs w:val="20"/>
          <w:vertAlign w:val="baseline"/>
          <w:rtl w:val="0"/>
        </w:rPr>
        <w:tab/>
      </w:r>
      <w:r w:rsidDel="00000000" w:rsidR="00000000" w:rsidRPr="00000000">
        <w:rPr>
          <w:rtl w:val="0"/>
        </w:rPr>
      </w:r>
    </w:p>
    <w:p w:rsidR="00000000" w:rsidDel="00000000" w:rsidP="00000000" w:rsidRDefault="00000000" w:rsidRPr="00000000" w14:paraId="000000B7">
      <w:pPr>
        <w:tabs>
          <w:tab w:val="left" w:leader="none" w:pos="284"/>
          <w:tab w:val="left" w:leader="none" w:pos="851"/>
        </w:tabs>
        <w:spacing w:after="0" w:before="0" w:lineRule="auto"/>
        <w:ind w:left="851" w:right="0" w:firstLine="0"/>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CUPS</w:t>
      </w:r>
      <w:r w:rsidDel="00000000" w:rsidR="00000000" w:rsidRPr="00000000">
        <w:rPr>
          <w:rFonts w:ascii="LegacySanITCBoo" w:cs="LegacySanITCBoo" w:eastAsia="LegacySanITCBoo" w:hAnsi="LegacySanITCBoo"/>
          <w:sz w:val="20"/>
          <w:szCs w:val="20"/>
          <w:vertAlign w:val="baseline"/>
          <w:rtl w:val="0"/>
        </w:rPr>
        <w:t xml:space="preserve"> és el codi universal del punt de subministrament energètic de l’activitat. És un codi de 20 o 22 caràcters. El trobareu a una factura d’electricitat, per exemple.</w:t>
      </w:r>
      <w:r w:rsidDel="00000000" w:rsidR="00000000" w:rsidRPr="00000000">
        <w:rPr>
          <w:rtl w:val="0"/>
        </w:rPr>
      </w:r>
    </w:p>
    <w:p w:rsidR="00000000" w:rsidDel="00000000" w:rsidP="00000000" w:rsidRDefault="00000000" w:rsidRPr="00000000" w14:paraId="000000B8">
      <w:pPr>
        <w:tabs>
          <w:tab w:val="left" w:leader="none" w:pos="284"/>
          <w:tab w:val="left" w:leader="none" w:pos="851"/>
        </w:tabs>
        <w:spacing w:after="0" w:before="0" w:lineRule="auto"/>
        <w:ind w:left="851" w:right="0" w:firstLine="0"/>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UTM </w:t>
      </w:r>
      <w:r w:rsidDel="00000000" w:rsidR="00000000" w:rsidRPr="00000000">
        <w:rPr>
          <w:rFonts w:ascii="LegacySanITCBoo" w:cs="LegacySanITCBoo" w:eastAsia="LegacySanITCBoo" w:hAnsi="LegacySanITCBoo"/>
          <w:sz w:val="20"/>
          <w:szCs w:val="20"/>
          <w:vertAlign w:val="baseline"/>
          <w:rtl w:val="0"/>
        </w:rPr>
        <w:t xml:space="preserve"> és el sistema de coordenades universal transversal de Mercator. Les podreu trobar amb un GPS, al plànol del cadastre o a Google Earth </w:t>
      </w:r>
      <w:r w:rsidDel="00000000" w:rsidR="00000000" w:rsidRPr="00000000">
        <w:rPr>
          <w:rtl w:val="0"/>
        </w:rPr>
      </w:r>
    </w:p>
    <w:p w:rsidR="00000000" w:rsidDel="00000000" w:rsidP="00000000" w:rsidRDefault="00000000" w:rsidRPr="00000000" w14:paraId="000000B9">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Referencia catastral / CUPS / UTM</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A">
      <w:pPr>
        <w:tabs>
          <w:tab w:val="left" w:leader="none" w:pos="284"/>
          <w:tab w:val="left" w:leader="none" w:pos="851"/>
        </w:tabs>
        <w:spacing w:after="0" w:before="0" w:lineRule="auto"/>
        <w:ind w:left="851"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Referencia catastral</w:t>
      </w:r>
      <w:r w:rsidDel="00000000" w:rsidR="00000000" w:rsidRPr="00000000">
        <w:rPr>
          <w:rFonts w:ascii="LegacySanITCBoo" w:cs="LegacySanITCBoo" w:eastAsia="LegacySanITCBoo" w:hAnsi="LegacySanITCBoo"/>
          <w:i w:val="1"/>
          <w:sz w:val="20"/>
          <w:szCs w:val="20"/>
          <w:vertAlign w:val="baseline"/>
          <w:rtl w:val="0"/>
        </w:rPr>
        <w:t xml:space="preserve"> la encontrará en </w:t>
      </w:r>
      <w:hyperlink r:id="rId13">
        <w:r w:rsidDel="00000000" w:rsidR="00000000" w:rsidRPr="00000000">
          <w:rPr>
            <w:rFonts w:ascii="LegacySanITCBoo" w:cs="LegacySanITCBoo" w:eastAsia="LegacySanITCBoo" w:hAnsi="LegacySanITCBoo"/>
            <w:color w:val="0000ff"/>
            <w:sz w:val="20"/>
            <w:szCs w:val="20"/>
            <w:u w:val="single"/>
            <w:vertAlign w:val="baseline"/>
            <w:rtl w:val="0"/>
          </w:rPr>
          <w:t xml:space="preserve">https://www1.sedecatastro.gob.es/OVCFrames.aspx?TIPO=CONSULTA</w:t>
        </w:r>
      </w:hyperlink>
      <w:r w:rsidDel="00000000" w:rsidR="00000000" w:rsidRPr="00000000">
        <w:rPr>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o también en</w:t>
      </w:r>
      <w:r w:rsidDel="00000000" w:rsidR="00000000" w:rsidRPr="00000000">
        <w:rPr>
          <w:rFonts w:ascii="LegacySanITCBoo" w:cs="LegacySanITCBoo" w:eastAsia="LegacySanITCBoo" w:hAnsi="LegacySanITCBoo"/>
          <w:sz w:val="20"/>
          <w:szCs w:val="20"/>
          <w:vertAlign w:val="baseline"/>
          <w:rtl w:val="0"/>
        </w:rPr>
        <w:t xml:space="preserve"> </w:t>
      </w:r>
      <w:hyperlink r:id="rId14">
        <w:r w:rsidDel="00000000" w:rsidR="00000000" w:rsidRPr="00000000">
          <w:rPr>
            <w:rFonts w:ascii="LegacySanITCBoo" w:cs="LegacySanITCBoo" w:eastAsia="LegacySanITCBoo" w:hAnsi="LegacySanITCBoo"/>
            <w:color w:val="0000ff"/>
            <w:sz w:val="20"/>
            <w:szCs w:val="20"/>
            <w:u w:val="single"/>
            <w:vertAlign w:val="baseline"/>
            <w:rtl w:val="0"/>
          </w:rPr>
          <w:t xml:space="preserve">www.catastro.meh.es</w:t>
        </w:r>
      </w:hyperlink>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apartado destacado </w:t>
      </w:r>
      <w:r w:rsidDel="00000000" w:rsidR="00000000" w:rsidRPr="00000000">
        <w:rPr>
          <w:rFonts w:ascii="LegacySanITCBoo" w:cs="LegacySanITCBoo" w:eastAsia="LegacySanITCBoo" w:hAnsi="LegacySanITCBoo"/>
          <w:color w:val="0000ff"/>
          <w:sz w:val="20"/>
          <w:szCs w:val="20"/>
          <w:vertAlign w:val="baseline"/>
          <w:rtl w:val="0"/>
        </w:rPr>
        <w:t xml:space="preserve">Localice un inmueble. Cartografía catastral</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También la encontrará en el recibo del Impuesto de Bienes Inmuebles.</w:t>
      </w:r>
      <w:r w:rsidDel="00000000" w:rsidR="00000000" w:rsidRPr="00000000">
        <w:rPr>
          <w:rtl w:val="0"/>
        </w:rPr>
      </w:r>
    </w:p>
    <w:p w:rsidR="00000000" w:rsidDel="00000000" w:rsidP="00000000" w:rsidRDefault="00000000" w:rsidRPr="00000000" w14:paraId="000000BB">
      <w:pPr>
        <w:tabs>
          <w:tab w:val="left" w:leader="none" w:pos="284"/>
          <w:tab w:val="left" w:leader="none" w:pos="851"/>
        </w:tabs>
        <w:spacing w:after="0" w:before="0" w:lineRule="auto"/>
        <w:ind w:left="851"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CUPS</w:t>
      </w:r>
      <w:r w:rsidDel="00000000" w:rsidR="00000000" w:rsidRPr="00000000">
        <w:rPr>
          <w:rFonts w:ascii="LegacySanITCBoo" w:cs="LegacySanITCBoo" w:eastAsia="LegacySanITCBoo" w:hAnsi="LegacySanITCBoo"/>
          <w:i w:val="1"/>
          <w:sz w:val="20"/>
          <w:szCs w:val="20"/>
          <w:vertAlign w:val="baseline"/>
          <w:rtl w:val="0"/>
        </w:rPr>
        <w:t xml:space="preserve"> es el código universal del punto de suministro energético de la actividad. Es un código de 20 o 22 caracteres. Lo encontrará en una factura de electricidad, por ejemplo.</w:t>
      </w:r>
      <w:r w:rsidDel="00000000" w:rsidR="00000000" w:rsidRPr="00000000">
        <w:rPr>
          <w:rtl w:val="0"/>
        </w:rPr>
      </w:r>
    </w:p>
    <w:p w:rsidR="00000000" w:rsidDel="00000000" w:rsidP="00000000" w:rsidRDefault="00000000" w:rsidRPr="00000000" w14:paraId="000000BC">
      <w:pPr>
        <w:tabs>
          <w:tab w:val="left" w:leader="none" w:pos="284"/>
          <w:tab w:val="left" w:leader="none" w:pos="851"/>
        </w:tabs>
        <w:spacing w:after="0" w:before="0" w:lineRule="auto"/>
        <w:ind w:left="851"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UTM </w:t>
      </w:r>
      <w:r w:rsidDel="00000000" w:rsidR="00000000" w:rsidRPr="00000000">
        <w:rPr>
          <w:rFonts w:ascii="LegacySanITCBoo" w:cs="LegacySanITCBoo" w:eastAsia="LegacySanITCBoo" w:hAnsi="LegacySanITCBoo"/>
          <w:i w:val="1"/>
          <w:sz w:val="20"/>
          <w:szCs w:val="20"/>
          <w:vertAlign w:val="baseline"/>
          <w:rtl w:val="0"/>
        </w:rPr>
        <w:t xml:space="preserve"> es el sistema de coordenadas universal transversal de Mercator. Las podréis encontrar con un GPS, en los planos del catastro o en Google Earth</w:t>
      </w:r>
      <w:r w:rsidDel="00000000" w:rsidR="00000000" w:rsidRPr="00000000">
        <w:rPr>
          <w:rtl w:val="0"/>
        </w:rPr>
      </w:r>
    </w:p>
    <w:p w:rsidR="00000000" w:rsidDel="00000000" w:rsidP="00000000" w:rsidRDefault="00000000" w:rsidRPr="00000000" w14:paraId="000000BD">
      <w:pPr>
        <w:tabs>
          <w:tab w:val="left" w:leader="none" w:pos="284"/>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Estat de l’expedient</w:t>
      </w:r>
      <w:r w:rsidDel="00000000" w:rsidR="00000000" w:rsidRPr="00000000">
        <w:rPr>
          <w:rFonts w:ascii="LegacySanITCBoo" w:cs="LegacySanITCBoo" w:eastAsia="LegacySanITCBoo" w:hAnsi="LegacySanITCBoo"/>
          <w:sz w:val="20"/>
          <w:szCs w:val="20"/>
          <w:vertAlign w:val="baseline"/>
          <w:rtl w:val="0"/>
        </w:rPr>
        <w:t xml:space="preserve"> – S’ha d’especificar l’estat en el qual es troba l’expedient d’aquesta activitat. Si només s’ha fet una sol·licitud, s’ l’activitat ja disposa de permís d’instal·lació o s’ha fet una comunicació prèvia, o si bé, l’activitat ja es troba en funcionament</w:t>
      </w:r>
      <w:r w:rsidDel="00000000" w:rsidR="00000000" w:rsidRPr="00000000">
        <w:rPr>
          <w:rtl w:val="0"/>
        </w:rPr>
      </w:r>
    </w:p>
    <w:p w:rsidR="00000000" w:rsidDel="00000000" w:rsidP="00000000" w:rsidRDefault="00000000" w:rsidRPr="00000000" w14:paraId="000000BE">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Estado del expediente</w:t>
      </w:r>
      <w:r w:rsidDel="00000000" w:rsidR="00000000" w:rsidRPr="00000000">
        <w:rPr>
          <w:rFonts w:ascii="LegacySanITCBoo" w:cs="LegacySanITCBoo" w:eastAsia="LegacySanITCBoo" w:hAnsi="LegacySanITCBoo"/>
          <w:i w:val="1"/>
          <w:sz w:val="20"/>
          <w:szCs w:val="20"/>
          <w:vertAlign w:val="baseline"/>
          <w:rtl w:val="0"/>
        </w:rPr>
        <w:t xml:space="preserve"> – Se debe especificar el estado en el que se encuentra el expediente de esta actividad. Si solamente se ha presentado una solicitud, si la actividad ya dispone de permiso de instalación o se ha hecho una comunicación previa, o si bien, la actividad ya se encuentra en funcionamiento</w:t>
      </w:r>
      <w:r w:rsidDel="00000000" w:rsidR="00000000" w:rsidRPr="00000000">
        <w:rPr>
          <w:rtl w:val="0"/>
        </w:rPr>
      </w:r>
    </w:p>
    <w:p w:rsidR="00000000" w:rsidDel="00000000" w:rsidP="00000000" w:rsidRDefault="00000000" w:rsidRPr="00000000" w14:paraId="000000BF">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Número de Registre Autonòmic </w:t>
      </w:r>
      <w:r w:rsidDel="00000000" w:rsidR="00000000" w:rsidRPr="00000000">
        <w:rPr>
          <w:rFonts w:ascii="LegacySanITCBoo" w:cs="LegacySanITCBoo" w:eastAsia="LegacySanITCBoo" w:hAnsi="LegacySanITCBoo"/>
          <w:sz w:val="20"/>
          <w:szCs w:val="20"/>
          <w:vertAlign w:val="baseline"/>
          <w:rtl w:val="0"/>
        </w:rPr>
        <w:t xml:space="preserve">(art. 32 de la Llei 7/2013) – Al Registre Autonòmic d’Activitats de les Illes Balears. En cas que l’activitat ja hagi estat registrada. Si no és així, deixau aquesta casella en blanc i el Servei d’Activitats Classificades procedirà a inscriure l’activitat en el Registre i us n’informarà.</w:t>
      </w:r>
      <w:r w:rsidDel="00000000" w:rsidR="00000000" w:rsidRPr="00000000">
        <w:rPr>
          <w:rtl w:val="0"/>
        </w:rPr>
      </w:r>
    </w:p>
    <w:p w:rsidR="00000000" w:rsidDel="00000000" w:rsidP="00000000" w:rsidRDefault="00000000" w:rsidRPr="00000000" w14:paraId="000000C0">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Número de Registro Autonómico </w:t>
      </w:r>
      <w:r w:rsidDel="00000000" w:rsidR="00000000" w:rsidRPr="00000000">
        <w:rPr>
          <w:rFonts w:ascii="LegacySanITCBoo" w:cs="LegacySanITCBoo" w:eastAsia="LegacySanITCBoo" w:hAnsi="LegacySanITCBoo"/>
          <w:i w:val="1"/>
          <w:sz w:val="20"/>
          <w:szCs w:val="20"/>
          <w:vertAlign w:val="baseline"/>
          <w:rtl w:val="0"/>
        </w:rPr>
        <w:t xml:space="preserve">(art.32 de la Ley 7/2013) – En el Registro Autonómico de Actividades de las Illes Balear. En el caso de que la actividad ya haya sido registrada. Si no es así, deje la casilla en blanco y el Servicio de Actividades Clasificadas procederá a inscribir la actividad en el Registro y le informará.</w:t>
      </w:r>
      <w:r w:rsidDel="00000000" w:rsidR="00000000" w:rsidRPr="00000000">
        <w:rPr>
          <w:rtl w:val="0"/>
        </w:rPr>
      </w:r>
    </w:p>
    <w:p w:rsidR="00000000" w:rsidDel="00000000" w:rsidP="00000000" w:rsidRDefault="00000000" w:rsidRPr="00000000" w14:paraId="000000C1">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Aquesta comunicació s’ha de presentar signada pel nou titular que adquireix l’activitat i per l’antic titular que la cedeix </w:t>
      </w:r>
      <w:r w:rsidDel="00000000" w:rsidR="00000000" w:rsidRPr="00000000">
        <w:rPr>
          <w:rtl w:val="0"/>
        </w:rPr>
      </w:r>
    </w:p>
    <w:p w:rsidR="00000000" w:rsidDel="00000000" w:rsidP="00000000" w:rsidRDefault="00000000" w:rsidRPr="00000000" w14:paraId="000000C2">
      <w:pPr>
        <w:tabs>
          <w:tab w:val="left" w:leader="none" w:pos="426"/>
          <w:tab w:val="left" w:leader="none" w:pos="113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Esta comunicación debe presentarse firmada el nuevo titular que adquiere</w:t>
      </w: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i w:val="1"/>
          <w:sz w:val="20"/>
          <w:szCs w:val="20"/>
          <w:vertAlign w:val="baseline"/>
          <w:rtl w:val="0"/>
        </w:rPr>
        <w:t xml:space="preserve">la actividad i por el antiguo titular que la cede</w:t>
      </w:r>
      <w:r w:rsidDel="00000000" w:rsidR="00000000" w:rsidRPr="00000000">
        <w:rPr>
          <w:rtl w:val="0"/>
        </w:rPr>
      </w:r>
    </w:p>
    <w:p w:rsidR="00000000" w:rsidDel="00000000" w:rsidP="00000000" w:rsidRDefault="00000000" w:rsidRPr="00000000" w14:paraId="000000C3">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sectPr>
      <w:pgSz w:h="16838" w:w="11906" w:orient="portrait"/>
      <w:pgMar w:bottom="284" w:top="284"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egacySanITCBoo"/>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 D’acord amb el Decret 6/2013, de mesures de simplificació documental dels procediments administratius,si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LegacySanITCBoo" w:cs="LegacySanITCBoo" w:eastAsia="LegacySanITCBoo" w:hAnsi="LegacySanITCBoo"/>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2z0">
    <w:name w:val="WW8Num2z0"/>
    <w:next w:val="WW8Num2z0"/>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2z3">
    <w:name w:val="WW8Num2z3"/>
    <w:next w:val="WW8Num2z3"/>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7z0">
    <w:name w:val="WW8Num7z0"/>
    <w:next w:val="WW8Num7z0"/>
    <w:autoRedefine w:val="0"/>
    <w:hidden w:val="0"/>
    <w:qFormat w:val="0"/>
    <w:rPr>
      <w:rFonts w:ascii="LegacySanITCBoo" w:cs="Myriad Pro" w:eastAsia="Calibri" w:hAnsi="LegacySanITCBoo"/>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Times New Roman" w:cs="Times New Roman" w:hAnsi="Times New Roman" w:hint="default"/>
      <w:b w:val="0"/>
      <w:i w:val="1"/>
      <w:w w:val="100"/>
      <w:position w:val="-1"/>
      <w:sz w:val="24"/>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6z3">
    <w:name w:val="WW8Num16z3"/>
    <w:next w:val="WW8Num16z3"/>
    <w:autoRedefine w:val="0"/>
    <w:hidden w:val="0"/>
    <w:qFormat w:val="0"/>
    <w:rPr>
      <w:rFonts w:ascii="Symbol" w:cs="Symbol" w:hAnsi="Symbol" w:hint="default"/>
      <w:w w:val="100"/>
      <w:position w:val="-1"/>
      <w:effect w:val="none"/>
      <w:vertAlign w:val="baseline"/>
      <w:cs w:val="0"/>
      <w:em w:val="none"/>
      <w:lang/>
    </w:rPr>
  </w:style>
  <w:style w:type="character" w:styleId="WW8Num17z0">
    <w:name w:val="WW8Num17z0"/>
    <w:next w:val="WW8Num17z0"/>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Courier New" w:cs="Courier New" w:hAnsi="Courier New"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Symbol" w:cs="Symbol" w:hAnsi="Symbol" w:hint="default"/>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1z0">
    <w:name w:val="WW8Num21z0"/>
    <w:next w:val="WW8Num21z0"/>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hint="default"/>
      <w:w w:val="100"/>
      <w:position w:val="-1"/>
      <w:effect w:val="none"/>
      <w:vertAlign w:val="baseline"/>
      <w:cs w:val="0"/>
      <w:em w:val="none"/>
      <w:lang/>
    </w:rPr>
  </w:style>
  <w:style w:type="character" w:styleId="WW8Num22z0">
    <w:name w:val="WW8Num22z0"/>
    <w:next w:val="WW8Num22z0"/>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2z3">
    <w:name w:val="WW8Num22z3"/>
    <w:next w:val="WW8Num22z3"/>
    <w:autoRedefine w:val="0"/>
    <w:hidden w:val="0"/>
    <w:qFormat w:val="0"/>
    <w:rPr>
      <w:rFonts w:ascii="Symbol" w:cs="Symbol" w:hAnsi="Symbol" w:hint="default"/>
      <w:w w:val="100"/>
      <w:position w:val="-1"/>
      <w:effect w:val="none"/>
      <w:vertAlign w:val="baseline"/>
      <w:cs w:val="0"/>
      <w:em w:val="none"/>
      <w:lang/>
    </w:rPr>
  </w:style>
  <w:style w:type="character" w:styleId="WW8Num23z0">
    <w:name w:val="WW8Num23z0"/>
    <w:next w:val="WW8Num23z0"/>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3z3">
    <w:name w:val="WW8Num23z3"/>
    <w:next w:val="WW8Num23z3"/>
    <w:autoRedefine w:val="0"/>
    <w:hidden w:val="0"/>
    <w:qFormat w:val="0"/>
    <w:rPr>
      <w:rFonts w:ascii="Symbol" w:cs="Symbol" w:hAnsi="Symbol" w:hint="default"/>
      <w:w w:val="100"/>
      <w:position w:val="-1"/>
      <w:effect w:val="none"/>
      <w:vertAlign w:val="baseline"/>
      <w:cs w:val="0"/>
      <w:em w:val="none"/>
      <w:lang/>
    </w:rPr>
  </w:style>
  <w:style w:type="character" w:styleId="WW8Num24z0">
    <w:name w:val="WW8Num24z0"/>
    <w:next w:val="WW8Num24z0"/>
    <w:autoRedefine w:val="0"/>
    <w:hidden w:val="0"/>
    <w:qFormat w:val="0"/>
    <w:rPr>
      <w:rFonts w:ascii="Symbol" w:cs="Symbol" w:hAnsi="Symbol" w:hint="default"/>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5z0">
    <w:name w:val="WW8Num25z0"/>
    <w:next w:val="WW8Num25z0"/>
    <w:autoRedefine w:val="0"/>
    <w:hidden w:val="0"/>
    <w:qFormat w:val="0"/>
    <w:rPr>
      <w:rFonts w:ascii="Symbol" w:cs="Symbol" w:hAnsi="Symbol" w:hint="default"/>
      <w:w w:val="100"/>
      <w:position w:val="-1"/>
      <w:effect w:val="none"/>
      <w:vertAlign w:val="baseline"/>
      <w:cs w:val="0"/>
      <w:em w:val="none"/>
      <w:lang/>
    </w:rPr>
  </w:style>
  <w:style w:type="character" w:styleId="WW8Num25z1">
    <w:name w:val="WW8Num25z1"/>
    <w:next w:val="WW8Num25z1"/>
    <w:autoRedefine w:val="0"/>
    <w:hidden w:val="0"/>
    <w:qFormat w:val="0"/>
    <w:rPr>
      <w:rFonts w:ascii="Courier New" w:cs="Courier New" w:hAnsi="Courier New" w:hint="default"/>
      <w:w w:val="100"/>
      <w:position w:val="-1"/>
      <w:effect w:val="none"/>
      <w:vertAlign w:val="baseline"/>
      <w:cs w:val="0"/>
      <w:em w:val="none"/>
      <w:lang/>
    </w:rPr>
  </w:style>
  <w:style w:type="character" w:styleId="WW8Num25z2">
    <w:name w:val="WW8Num25z2"/>
    <w:next w:val="WW8Num25z2"/>
    <w:autoRedefine w:val="0"/>
    <w:hidden w:val="0"/>
    <w:qFormat w:val="0"/>
    <w:rPr>
      <w:rFonts w:ascii="Wingdings" w:cs="Wingdings" w:hAnsi="Wingdings" w:hint="default"/>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rFonts w:ascii="Arial Unicode MS" w:cs="Arial Unicode MS" w:eastAsia="Arial Unicode MS" w:hAnsi="Arial Unicode MS" w:hint="eastAsia"/>
      <w:w w:val="100"/>
      <w:position w:val="-1"/>
      <w:effect w:val="none"/>
      <w:vertAlign w:val="baseline"/>
      <w:cs w:val="0"/>
      <w:em w:val="none"/>
      <w:lang/>
    </w:rPr>
  </w:style>
  <w:style w:type="character" w:styleId="WW8Num27z1">
    <w:name w:val="WW8Num27z1"/>
    <w:next w:val="WW8Num27z1"/>
    <w:autoRedefine w:val="0"/>
    <w:hidden w:val="0"/>
    <w:qFormat w:val="0"/>
    <w:rPr>
      <w:rFonts w:ascii="Courier New" w:cs="Courier New" w:hAnsi="Courier New" w:hint="default"/>
      <w:w w:val="100"/>
      <w:position w:val="-1"/>
      <w:effect w:val="none"/>
      <w:vertAlign w:val="baseline"/>
      <w:cs w:val="0"/>
      <w:em w:val="none"/>
      <w:lang/>
    </w:rPr>
  </w:style>
  <w:style w:type="character" w:styleId="WW8Num27z2">
    <w:name w:val="WW8Num27z2"/>
    <w:next w:val="WW8Num27z2"/>
    <w:autoRedefine w:val="0"/>
    <w:hidden w:val="0"/>
    <w:qFormat w:val="0"/>
    <w:rPr>
      <w:rFonts w:ascii="Wingdings" w:cs="Wingdings" w:hAnsi="Wingdings" w:hint="default"/>
      <w:w w:val="100"/>
      <w:position w:val="-1"/>
      <w:effect w:val="none"/>
      <w:vertAlign w:val="baseline"/>
      <w:cs w:val="0"/>
      <w:em w:val="none"/>
      <w:lang/>
    </w:rPr>
  </w:style>
  <w:style w:type="character" w:styleId="WW8Num27z3">
    <w:name w:val="WW8Num27z3"/>
    <w:next w:val="WW8Num27z3"/>
    <w:autoRedefine w:val="0"/>
    <w:hidden w:val="0"/>
    <w:qFormat w:val="0"/>
    <w:rPr>
      <w:rFonts w:ascii="Symbol" w:cs="Symbol" w:hAnsi="Symbol" w:hint="default"/>
      <w:w w:val="100"/>
      <w:position w:val="-1"/>
      <w:effect w:val="none"/>
      <w:vertAlign w:val="baseline"/>
      <w:cs w:val="0"/>
      <w:em w:val="none"/>
      <w:lang/>
    </w:rPr>
  </w:style>
  <w:style w:type="character" w:styleId="WW8Num28z0">
    <w:name w:val="WW8Num28z0"/>
    <w:next w:val="WW8Num28z0"/>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8z3">
    <w:name w:val="WW8Num28z3"/>
    <w:next w:val="WW8Num28z3"/>
    <w:autoRedefine w:val="0"/>
    <w:hidden w:val="0"/>
    <w:qFormat w:val="0"/>
    <w:rPr>
      <w:rFonts w:ascii="Symbol" w:cs="Symbol" w:hAnsi="Symbol" w:hint="default"/>
      <w:w w:val="100"/>
      <w:position w:val="-1"/>
      <w:effect w:val="none"/>
      <w:vertAlign w:val="baseline"/>
      <w:cs w:val="0"/>
      <w:em w:val="none"/>
      <w:lang/>
    </w:rPr>
  </w:style>
  <w:style w:type="character" w:styleId="WW8Num30z0">
    <w:name w:val="WW8Num30z0"/>
    <w:next w:val="WW8Num30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30z1">
    <w:name w:val="WW8Num30z1"/>
    <w:next w:val="WW8Num30z1"/>
    <w:autoRedefine w:val="0"/>
    <w:hidden w:val="0"/>
    <w:qFormat w:val="0"/>
    <w:rPr>
      <w:rFonts w:ascii="Courier New" w:cs="Courier New" w:hAnsi="Courier New" w:hint="default"/>
      <w:w w:val="100"/>
      <w:position w:val="-1"/>
      <w:effect w:val="none"/>
      <w:vertAlign w:val="baseline"/>
      <w:cs w:val="0"/>
      <w:em w:val="none"/>
      <w:lang/>
    </w:rPr>
  </w:style>
  <w:style w:type="character" w:styleId="WW8Num30z2">
    <w:name w:val="WW8Num30z2"/>
    <w:next w:val="WW8Num30z2"/>
    <w:autoRedefine w:val="0"/>
    <w:hidden w:val="0"/>
    <w:qFormat w:val="0"/>
    <w:rPr>
      <w:rFonts w:ascii="Wingdings" w:cs="Wingdings" w:hAnsi="Wingdings" w:hint="default"/>
      <w:w w:val="100"/>
      <w:position w:val="-1"/>
      <w:effect w:val="none"/>
      <w:vertAlign w:val="baseline"/>
      <w:cs w:val="0"/>
      <w:em w:val="none"/>
      <w:lang/>
    </w:rPr>
  </w:style>
  <w:style w:type="character" w:styleId="WW8Num30z3">
    <w:name w:val="WW8Num30z3"/>
    <w:next w:val="WW8Num30z3"/>
    <w:autoRedefine w:val="0"/>
    <w:hidden w:val="0"/>
    <w:qFormat w:val="0"/>
    <w:rPr>
      <w:rFonts w:ascii="Symbol" w:cs="Symbol" w:hAnsi="Symbol" w:hint="default"/>
      <w:w w:val="100"/>
      <w:position w:val="-1"/>
      <w:effect w:val="none"/>
      <w:vertAlign w:val="baseline"/>
      <w:cs w:val="0"/>
      <w:em w:val="none"/>
      <w:lang/>
    </w:rPr>
  </w:style>
  <w:style w:type="character" w:styleId="WW8Num31z0">
    <w:name w:val="WW8Num31z0"/>
    <w:next w:val="WW8Num31z0"/>
    <w:autoRedefine w:val="0"/>
    <w:hidden w:val="0"/>
    <w:qFormat w:val="0"/>
    <w:rPr>
      <w:rFonts w:ascii="Courier New" w:cs="Courier New" w:hAnsi="Courier New" w:hint="default"/>
      <w:w w:val="100"/>
      <w:position w:val="-1"/>
      <w:effect w:val="none"/>
      <w:vertAlign w:val="baseline"/>
      <w:cs w:val="0"/>
      <w:em w:val="none"/>
      <w:lang/>
    </w:rPr>
  </w:style>
  <w:style w:type="character" w:styleId="WW8Num31z2">
    <w:name w:val="WW8Num31z2"/>
    <w:next w:val="WW8Num31z2"/>
    <w:autoRedefine w:val="0"/>
    <w:hidden w:val="0"/>
    <w:qFormat w:val="0"/>
    <w:rPr>
      <w:rFonts w:ascii="Wingdings" w:cs="Wingdings" w:hAnsi="Wingdings" w:hint="default"/>
      <w:w w:val="100"/>
      <w:position w:val="-1"/>
      <w:effect w:val="none"/>
      <w:vertAlign w:val="baseline"/>
      <w:cs w:val="0"/>
      <w:em w:val="none"/>
      <w:lang/>
    </w:rPr>
  </w:style>
  <w:style w:type="character" w:styleId="WW8Num31z3">
    <w:name w:val="WW8Num31z3"/>
    <w:next w:val="WW8Num31z3"/>
    <w:autoRedefine w:val="0"/>
    <w:hidden w:val="0"/>
    <w:qFormat w:val="0"/>
    <w:rPr>
      <w:rFonts w:ascii="Symbol" w:cs="Symbol" w:hAnsi="Symbol" w:hint="default"/>
      <w:w w:val="100"/>
      <w:position w:val="-1"/>
      <w:effect w:val="none"/>
      <w:vertAlign w:val="baseline"/>
      <w:cs w:val="0"/>
      <w:em w:val="none"/>
      <w:lang/>
    </w:rPr>
  </w:style>
  <w:style w:type="character" w:styleId="WW8Num32z0">
    <w:name w:val="WW8Num32z0"/>
    <w:next w:val="WW8Num32z0"/>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2z3">
    <w:name w:val="WW8Num32z3"/>
    <w:next w:val="WW8Num32z3"/>
    <w:autoRedefine w:val="0"/>
    <w:hidden w:val="0"/>
    <w:qFormat w:val="0"/>
    <w:rPr>
      <w:rFonts w:ascii="Symbol" w:cs="Symbol" w:hAnsi="Symbol" w:hint="default"/>
      <w:w w:val="100"/>
      <w:position w:val="-1"/>
      <w:effect w:val="none"/>
      <w:vertAlign w:val="baseline"/>
      <w:cs w:val="0"/>
      <w:em w:val="none"/>
      <w:lang/>
    </w:rPr>
  </w:style>
  <w:style w:type="character" w:styleId="WW8Num33z0">
    <w:name w:val="WW8Num33z0"/>
    <w:next w:val="WW8Num33z0"/>
    <w:autoRedefine w:val="0"/>
    <w:hidden w:val="0"/>
    <w:qFormat w:val="0"/>
    <w:rPr>
      <w:rFonts w:ascii="Courier New" w:cs="Courier New" w:hAnsi="Courier New" w:hint="default"/>
      <w:w w:val="100"/>
      <w:position w:val="-1"/>
      <w:effect w:val="none"/>
      <w:vertAlign w:val="baseline"/>
      <w:cs w:val="0"/>
      <w:em w:val="none"/>
      <w:lang/>
    </w:rPr>
  </w:style>
  <w:style w:type="character" w:styleId="WW8Num33z2">
    <w:name w:val="WW8Num33z2"/>
    <w:next w:val="WW8Num33z2"/>
    <w:autoRedefine w:val="0"/>
    <w:hidden w:val="0"/>
    <w:qFormat w:val="0"/>
    <w:rPr>
      <w:rFonts w:ascii="Wingdings" w:cs="Wingdings" w:hAnsi="Wingdings" w:hint="default"/>
      <w:w w:val="100"/>
      <w:position w:val="-1"/>
      <w:effect w:val="none"/>
      <w:vertAlign w:val="baseline"/>
      <w:cs w:val="0"/>
      <w:em w:val="none"/>
      <w:lang/>
    </w:rPr>
  </w:style>
  <w:style w:type="character" w:styleId="WW8Num33z3">
    <w:name w:val="WW8Num33z3"/>
    <w:next w:val="WW8Num33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texte1">
    <w:name w:val="texte1"/>
    <w:next w:val="texte1"/>
    <w:autoRedefine w:val="0"/>
    <w:hidden w:val="0"/>
    <w:qFormat w:val="0"/>
    <w:rPr>
      <w:rFonts w:ascii="Verdana" w:cs="Verdana" w:hAnsi="Verdana" w:hint="default"/>
      <w:b w:val="0"/>
      <w:bCs w:val="0"/>
      <w:strike w:val="0"/>
      <w:dstrike w:val="0"/>
      <w:color w:val="000000"/>
      <w:w w:val="100"/>
      <w:position w:val="-1"/>
      <w:sz w:val="15"/>
      <w:szCs w:val="15"/>
      <w:u w:val="none"/>
      <w:effect w:val="none"/>
      <w:vertAlign w:val="baseline"/>
      <w:cs w:val="0"/>
      <w:em w:val="none"/>
      <w:lang/>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 Sans ITC" w:cs="Legacy Sans ITC" w:eastAsia="Calibri" w:hAnsi="Legacy Sans ITC"/>
      <w:color w:val="000000"/>
      <w:w w:val="100"/>
      <w:position w:val="-1"/>
      <w:sz w:val="24"/>
      <w:szCs w:val="24"/>
      <w:effect w:val="none"/>
      <w:vertAlign w:val="baseline"/>
      <w:cs w:val="0"/>
      <w:em w:val="none"/>
      <w:lang w:bidi="ar-SA" w:eastAsia="zh-CN" w:val="es-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1.sedecatastro.gob.es/OVCFrames.aspx?TIPO=CONSULTA" TargetMode="External"/><Relationship Id="rId10" Type="http://schemas.openxmlformats.org/officeDocument/2006/relationships/image" Target="media/image2.png"/><Relationship Id="rId13" Type="http://schemas.openxmlformats.org/officeDocument/2006/relationships/hyperlink" Target="https://www1.sedecatastro.gob.es/OVCFrames.aspx?TIPO=CONSULTA" TargetMode="External"/><Relationship Id="rId12" Type="http://schemas.openxmlformats.org/officeDocument/2006/relationships/hyperlink" Target="http://www.catastro.meh.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catastro.meh.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s2c/7Wuws1dY4TzR5mVhx0bukg==">AMUW2mXCEgRd1gkZcUDuIn8josAOSaIl+IxXG6LuPyNxUAXfswjAoSVfgynuP4zpTTjVjsBJ2rNbWCEqUIIGOEz2cLaLnH7IEkNtlCfIBRPnDgxfq08mAqA=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2015-05-06T09:42:00Z</dcterms:created>
  <dc:creator>u03429</dc:creator>
</cp:coreProperties>
</file>

<file path=docProps/custom.xml><?xml version="1.0" encoding="utf-8"?>
<Properties xmlns="http://schemas.openxmlformats.org/officeDocument/2006/custom-properties" xmlns:vt="http://schemas.openxmlformats.org/officeDocument/2006/docPropsVTypes"/>
</file>